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9031.xml.htm"/>
      <w:bookmarkStart w:id="1" w:name="kswkform4_17833690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Subramanian Sundar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EVP/GM Infrastructure Mgmt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10,597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38.06</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28,967</w:t>
            </w:r>
            <w:r>
              <w:rPr>
                <w:rFonts w:ascii="Times;serif" w:hAnsi="Times;serif"/>
                <w:color w:val="008000"/>
                <w:position w:val="7"/>
                <w:sz w:val="16"/>
                <w:sz w:val="20"/>
                <w:shd w:fill="FFFFFF" w:val="clear"/>
              </w:rPr>
              <w:t>(1)</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10,597</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38.27</w:t>
            </w:r>
            <w:r>
              <w:rPr>
                <w:rFonts w:ascii="Times;serif" w:hAnsi="Times;serif"/>
                <w:color w:val="008000"/>
                <w:position w:val="7"/>
                <w:sz w:val="16"/>
                <w:sz w:val="20"/>
                <w:shd w:fill="FFFFFF" w:val="clear"/>
              </w:rPr>
              <w:t>(3)</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18,370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38.06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10,597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09/29/2026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10,597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579 shares of Progress Software Corporation's (the "Company") common stock, par value $0.01 per share ("Common Stock"), acquired by the Reporting Person on March 31, 2026, through the Company's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in this Form 4 was effected pursuant to a preexisting Rule 10b5-1 trading plan adopted by the Reporting Person on October 27, 2025, prior to the recent volatility in the price of the Company's Common Stock, and in compliance with all applicable laws and regulations.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tranche of the sale was executed in multiple trades at prices ranging from $38.16 to $38.49 per share. The price reported represents the weighted average sale price of these trades. The Reporting Person hereby undertakes to provide upon request to the SEC staff, the issuer, or a security holder of the issuer, full information regarding the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Options were granted to the Reporting Person on September 30, 2019, under the Company's 2008 Stock Option and Incentive Plan (the "Plan"). As of October 1, 2023, 14,617 options were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Anthony Folger,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97760"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774</Words>
  <Characters>4181</Characters>
  <CharactersWithSpaces>4876</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