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Washington, D.C. 20549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 Securities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Exchange Act of 1934 (Amendment No. )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1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720" w:type="dxa"/>
            <w:vAlign w:val="bottom"/>
            <w:vMerge w:val="restart"/>
          </w:tcPr>
          <w:p>
            <w:pPr>
              <w:spacing w:after="0" w:line="403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35"/>
                <w:szCs w:val="35"/>
                <w:color w:val="auto"/>
              </w:rPr>
              <w:t>☒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Filed by the Registrant</w:t>
            </w:r>
          </w:p>
        </w:tc>
        <w:tc>
          <w:tcPr>
            <w:tcW w:w="3260" w:type="dxa"/>
            <w:vAlign w:val="bottom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Filed by a Party other than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2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60"/>
              <w:spacing w:after="0" w:line="403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35"/>
                <w:szCs w:val="35"/>
                <w:color w:val="auto"/>
              </w:rPr>
              <w:t>☐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Registrant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13970</wp:posOffset>
            </wp:positionH>
            <wp:positionV relativeFrom="paragraph">
              <wp:posOffset>-60325</wp:posOffset>
            </wp:positionV>
            <wp:extent cx="5700395" cy="21431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880" w:hanging="682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6"/>
          <w:szCs w:val="3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33" w:lineRule="exact"/>
        <w:rPr>
          <w:rFonts w:ascii="MS PGothic" w:cs="MS PGothic" w:eastAsia="MS PGothic" w:hAnsi="MS PGothic"/>
          <w:sz w:val="36"/>
          <w:szCs w:val="36"/>
          <w:color w:val="auto"/>
        </w:rPr>
      </w:pPr>
    </w:p>
    <w:p>
      <w:pPr>
        <w:ind w:left="880" w:hanging="682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6"/>
          <w:szCs w:val="3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34" w:lineRule="exact"/>
        <w:rPr>
          <w:rFonts w:ascii="MS PGothic" w:cs="MS PGothic" w:eastAsia="MS PGothic" w:hAnsi="MS PGothic"/>
          <w:sz w:val="36"/>
          <w:szCs w:val="36"/>
          <w:color w:val="auto"/>
        </w:rPr>
      </w:pPr>
    </w:p>
    <w:p>
      <w:pPr>
        <w:ind w:left="880" w:hanging="682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6"/>
          <w:szCs w:val="3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880" w:hanging="682"/>
        <w:spacing w:after="0"/>
        <w:tabs>
          <w:tab w:leader="none" w:pos="8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36"/>
          <w:szCs w:val="3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880" w:hanging="682"/>
        <w:spacing w:after="0"/>
        <w:tabs>
          <w:tab w:leader="none" w:pos="8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36"/>
          <w:szCs w:val="3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Progress Software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155575</wp:posOffset>
            </wp:positionV>
            <wp:extent cx="5718175" cy="138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138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Payment of Filing Fee (Check the appropriate box):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860" w:hanging="676"/>
        <w:spacing w:after="0"/>
        <w:tabs>
          <w:tab w:leader="none" w:pos="8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36"/>
          <w:szCs w:val="3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 fee required.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860" w:hanging="676"/>
        <w:spacing w:after="0"/>
        <w:tabs>
          <w:tab w:leader="none" w:pos="8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36"/>
          <w:szCs w:val="3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Fee paid previously with preliminary materials.</w:t>
      </w:r>
    </w:p>
    <w:p>
      <w:pPr>
        <w:spacing w:after="0" w:line="179" w:lineRule="exact"/>
        <w:rPr>
          <w:rFonts w:ascii="MS PGothic" w:cs="MS PGothic" w:eastAsia="MS PGothic" w:hAnsi="MS PGothic"/>
          <w:sz w:val="36"/>
          <w:szCs w:val="36"/>
          <w:color w:val="auto"/>
        </w:rPr>
      </w:pPr>
    </w:p>
    <w:p>
      <w:pPr>
        <w:ind w:left="860" w:hanging="676"/>
        <w:spacing w:after="0" w:line="183" w:lineRule="auto"/>
        <w:tabs>
          <w:tab w:leader="none" w:pos="8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40"/>
          <w:szCs w:val="40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403860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61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9163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6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9138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3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2026-03-25T16:02:57Z</dcterms:created>
  <dcterms:modified xsi:type="dcterms:W3CDTF">2026-03-25T16:02:57Z</dcterms:modified>
</cp:coreProperties>
</file>